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92" w:rsidRPr="00460292" w:rsidRDefault="00E039A5" w:rsidP="00460292">
      <w:pPr>
        <w:shd w:val="clear" w:color="auto" w:fill="FFFFFF"/>
        <w:spacing w:before="45" w:after="375" w:line="615" w:lineRule="atLeast"/>
        <w:jc w:val="center"/>
        <w:outlineLvl w:val="1"/>
        <w:rPr>
          <w:rFonts w:ascii="Verdana" w:eastAsia="Times New Roman" w:hAnsi="Verdana" w:cs="Times New Roman"/>
          <w:b/>
          <w:bCs/>
          <w:color w:val="C00000"/>
          <w:spacing w:val="-15"/>
          <w:sz w:val="24"/>
          <w:szCs w:val="24"/>
          <w:lang w:eastAsia="es-ES"/>
        </w:rPr>
      </w:pPr>
      <w:bookmarkStart w:id="0" w:name="_Toc507416950"/>
      <w:r w:rsidRPr="00E039A5">
        <w:rPr>
          <w:rFonts w:ascii="Verdana" w:eastAsia="Times New Roman" w:hAnsi="Verdana" w:cs="Times New Roman"/>
          <w:b/>
          <w:bCs/>
          <w:color w:val="C00000"/>
          <w:spacing w:val="-15"/>
          <w:sz w:val="24"/>
          <w:szCs w:val="24"/>
          <w:lang w:eastAsia="es-ES"/>
        </w:rPr>
        <w:t>Mensaje del Papa Francisco para la Cuaresma 2018</w:t>
      </w:r>
      <w:bookmarkEnd w:id="0"/>
    </w:p>
    <w:p w:rsidR="00460292" w:rsidRPr="006433F0" w:rsidRDefault="009F27B5" w:rsidP="005B2FD5">
      <w:pPr>
        <w:pStyle w:val="TDC1"/>
        <w:rPr>
          <w:b/>
        </w:rPr>
      </w:pPr>
      <w:r w:rsidRPr="006433F0">
        <w:rPr>
          <w:rFonts w:ascii="Georgia" w:eastAsia="Times New Roman" w:hAnsi="Georgia" w:cs="Times New Roman"/>
          <w:b/>
          <w:sz w:val="29"/>
          <w:szCs w:val="29"/>
          <w:lang w:eastAsia="es-ES"/>
        </w:rPr>
        <w:fldChar w:fldCharType="begin"/>
      </w:r>
      <w:r w:rsidR="00460292" w:rsidRPr="006433F0">
        <w:rPr>
          <w:rFonts w:ascii="Georgia" w:eastAsia="Times New Roman" w:hAnsi="Georgia" w:cs="Times New Roman"/>
          <w:b/>
          <w:sz w:val="29"/>
          <w:szCs w:val="29"/>
          <w:lang w:eastAsia="es-ES"/>
        </w:rPr>
        <w:instrText xml:space="preserve"> TOC \o "1-3" \n \h \z \u </w:instrText>
      </w:r>
      <w:r w:rsidRPr="006433F0">
        <w:rPr>
          <w:rFonts w:ascii="Georgia" w:eastAsia="Times New Roman" w:hAnsi="Georgia" w:cs="Times New Roman"/>
          <w:b/>
          <w:sz w:val="29"/>
          <w:szCs w:val="29"/>
          <w:lang w:eastAsia="es-ES"/>
        </w:rPr>
        <w:fldChar w:fldCharType="separate"/>
      </w:r>
      <w:hyperlink w:anchor="_Toc507416951" w:history="1">
        <w:r w:rsidR="00460292" w:rsidRPr="006433F0">
          <w:rPr>
            <w:b/>
          </w:rPr>
          <w:t>Los falsos profetas</w:t>
        </w:r>
      </w:hyperlink>
    </w:p>
    <w:p w:rsidR="00460292" w:rsidRPr="006433F0" w:rsidRDefault="009F27B5" w:rsidP="005B2FD5">
      <w:pPr>
        <w:pStyle w:val="TDC1"/>
        <w:rPr>
          <w:b/>
          <w:noProof/>
        </w:rPr>
      </w:pPr>
      <w:hyperlink w:anchor="_Toc507416952" w:history="1">
        <w:r w:rsidR="00460292" w:rsidRPr="006433F0">
          <w:rPr>
            <w:rStyle w:val="Hipervnculo"/>
            <w:rFonts w:eastAsia="Times New Roman"/>
            <w:b/>
            <w:noProof/>
            <w:color w:val="FF0000"/>
            <w:u w:val="none"/>
            <w:lang w:eastAsia="es-ES"/>
          </w:rPr>
          <w:t>Un corazón frío</w:t>
        </w:r>
      </w:hyperlink>
    </w:p>
    <w:p w:rsidR="00460292" w:rsidRPr="006433F0" w:rsidRDefault="009F27B5" w:rsidP="005B2FD5">
      <w:pPr>
        <w:pStyle w:val="TDC1"/>
        <w:rPr>
          <w:b/>
          <w:noProof/>
        </w:rPr>
      </w:pPr>
      <w:hyperlink w:anchor="_Toc507416953" w:history="1">
        <w:r w:rsidR="00460292" w:rsidRPr="006433F0">
          <w:rPr>
            <w:rStyle w:val="Hipervnculo"/>
            <w:rFonts w:eastAsia="Times New Roman"/>
            <w:b/>
            <w:noProof/>
            <w:color w:val="FF0000"/>
            <w:u w:val="none"/>
            <w:lang w:eastAsia="es-ES"/>
          </w:rPr>
          <w:t>¿Qué podemos hacer?</w:t>
        </w:r>
      </w:hyperlink>
    </w:p>
    <w:p w:rsidR="00460292" w:rsidRPr="006433F0" w:rsidRDefault="009F27B5" w:rsidP="005B2FD5">
      <w:pPr>
        <w:pStyle w:val="TDC1"/>
        <w:rPr>
          <w:b/>
          <w:noProof/>
        </w:rPr>
      </w:pPr>
      <w:hyperlink w:anchor="_Toc507416954" w:history="1">
        <w:r w:rsidR="00460292" w:rsidRPr="006433F0">
          <w:rPr>
            <w:rStyle w:val="Hipervnculo"/>
            <w:rFonts w:eastAsia="Times New Roman"/>
            <w:b/>
            <w:noProof/>
            <w:color w:val="FF0000"/>
            <w:u w:val="none"/>
            <w:lang w:eastAsia="es-ES"/>
          </w:rPr>
          <w:t>El fuego de la Pascua</w:t>
        </w:r>
      </w:hyperlink>
    </w:p>
    <w:p w:rsidR="00E039A5" w:rsidRDefault="009F27B5" w:rsidP="00460292">
      <w:pPr>
        <w:shd w:val="clear" w:color="auto" w:fill="FFFFFF"/>
        <w:spacing w:after="0" w:line="240" w:lineRule="auto"/>
        <w:rPr>
          <w:rFonts w:ascii="Georgia" w:eastAsia="Times New Roman" w:hAnsi="Georgia" w:cs="Times New Roman"/>
          <w:color w:val="4B443A"/>
          <w:sz w:val="29"/>
          <w:szCs w:val="29"/>
          <w:lang w:eastAsia="es-ES"/>
        </w:rPr>
      </w:pPr>
      <w:r w:rsidRPr="006433F0">
        <w:rPr>
          <w:rFonts w:ascii="Georgia" w:eastAsia="Times New Roman" w:hAnsi="Georgia" w:cs="Times New Roman"/>
          <w:b/>
          <w:color w:val="FF0000"/>
          <w:sz w:val="29"/>
          <w:szCs w:val="29"/>
          <w:lang w:eastAsia="es-ES"/>
        </w:rPr>
        <w:fldChar w:fldCharType="end"/>
      </w:r>
    </w:p>
    <w:p w:rsidR="00E039A5" w:rsidRPr="00E039A5" w:rsidRDefault="00E039A5" w:rsidP="00E039A5">
      <w:pPr>
        <w:shd w:val="clear" w:color="auto" w:fill="FFFFFF"/>
        <w:spacing w:after="300" w:line="240" w:lineRule="auto"/>
        <w:rPr>
          <w:rFonts w:ascii="Georgia" w:eastAsia="Times New Roman" w:hAnsi="Georgia" w:cs="Times New Roman"/>
          <w:color w:val="4B443A"/>
          <w:sz w:val="29"/>
          <w:szCs w:val="29"/>
          <w:lang w:eastAsia="es-ES"/>
        </w:rPr>
      </w:pPr>
      <w:r w:rsidRPr="00E039A5">
        <w:rPr>
          <w:rFonts w:ascii="Georgia" w:eastAsia="Times New Roman" w:hAnsi="Georgia" w:cs="Times New Roman"/>
          <w:color w:val="4B443A"/>
          <w:sz w:val="29"/>
          <w:szCs w:val="29"/>
          <w:lang w:eastAsia="es-ES"/>
        </w:rPr>
        <w:t>El Papa propone combatir la plaga de los “corazones fríos” durante la Cuaresma que comienza el 14 de febrero. En su mensaje lanza una advertencia: el hombre del siglo XXI debe tener cuidado con la vanidad y a la seducción de las cosas pasajeras que no llevan a la felicidad.</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Queridos hermanos y hermanas:</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Una vez más nos sale al encuentro la Pascua del Señor. Para prepararnos a recibirla, la Providencia de Dios nos ofrece cada año la Cuaresma, «signo sacramental de nuestra conversión»</w:t>
      </w:r>
      <w:r w:rsidR="00460292">
        <w:rPr>
          <w:rFonts w:ascii="Georgia" w:eastAsia="Times New Roman" w:hAnsi="Georgia" w:cs="Times New Roman"/>
          <w:color w:val="4B443A"/>
          <w:sz w:val="26"/>
          <w:szCs w:val="26"/>
          <w:lang w:eastAsia="es-ES"/>
        </w:rPr>
        <w:t xml:space="preserve"> </w:t>
      </w:r>
      <w:hyperlink w:anchor="_[1]_Misal_Romano," w:history="1">
        <w:r w:rsidRPr="00460292">
          <w:rPr>
            <w:rStyle w:val="Hipervnculo"/>
            <w:rFonts w:ascii="Georgia" w:eastAsia="Times New Roman" w:hAnsi="Georgia" w:cs="Times New Roman"/>
            <w:sz w:val="26"/>
            <w:szCs w:val="26"/>
            <w:lang w:eastAsia="es-ES"/>
          </w:rPr>
          <w:t>[1]</w:t>
        </w:r>
      </w:hyperlink>
      <w:r w:rsidRPr="00E039A5">
        <w:rPr>
          <w:rFonts w:ascii="Georgia" w:eastAsia="Times New Roman" w:hAnsi="Georgia" w:cs="Times New Roman"/>
          <w:color w:val="4B443A"/>
          <w:sz w:val="26"/>
          <w:szCs w:val="26"/>
          <w:lang w:eastAsia="es-ES"/>
        </w:rPr>
        <w:t>, que anuncia y realiza la posibilidad de volver al Señor con todo el corazón y con toda la vida.</w:t>
      </w:r>
    </w:p>
    <w:p w:rsidR="00E039A5" w:rsidRPr="00E039A5" w:rsidRDefault="00E039A5" w:rsidP="00E039A5">
      <w:pPr>
        <w:shd w:val="clear" w:color="auto" w:fill="FFFFFF"/>
        <w:spacing w:after="0" w:line="240" w:lineRule="auto"/>
        <w:jc w:val="right"/>
        <w:rPr>
          <w:rFonts w:ascii="Georgia" w:eastAsia="Times New Roman" w:hAnsi="Georgia" w:cs="Times New Roman"/>
          <w:b/>
          <w:bCs/>
          <w:i/>
          <w:iCs/>
          <w:caps/>
          <w:color w:val="4B443A"/>
          <w:spacing w:val="-8"/>
          <w:sz w:val="27"/>
          <w:szCs w:val="27"/>
          <w:lang w:eastAsia="es-ES"/>
        </w:rPr>
      </w:pPr>
      <w:r w:rsidRPr="00E039A5">
        <w:rPr>
          <w:rFonts w:ascii="Georgia" w:eastAsia="Times New Roman" w:hAnsi="Georgia" w:cs="Times New Roman"/>
          <w:b/>
          <w:bCs/>
          <w:i/>
          <w:iCs/>
          <w:caps/>
          <w:color w:val="4B443A"/>
          <w:spacing w:val="-8"/>
          <w:sz w:val="27"/>
          <w:szCs w:val="27"/>
          <w:lang w:eastAsia="es-ES"/>
        </w:rPr>
        <w:t>COMO TODOS LOS AÑOS, CON ESTE MENSAJE DESEO AYUDAR A TODA LA IGLESIA A VIVIR CON GOZO Y CON VERDAD ESTE TIEMPO DE GRACIA</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Como todos los años, con este mensaje deseo ayudar a toda la Iglesia a vivir con gozo y con verdad este tiempo de gracia; y lo hago inspirándome en una expresión de Jesús en el Evangelio de Mateo: «Al crecer la maldad, se enfriará el amor en la mayoría» (24,12).</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Esta frase se encuentra en el discurso que habla del fin de los tiempos y que está ambientado en Jerusalén, en el Monte de los Olivos, precisamente allí donde tendrá comienzo la pasión del Señor. Jesús, respondiendo a una pregunta de sus discípulos, anuncia una gran tribulación y describe la situación en la que podría encontrarse la comunidad de los fieles: frente a acontecimientos dolorosos, algunos falsos profetas engañarán a mucha gente hasta amenazar con apagar la caridad en los corazones, que es el centro de todo el Evangelio.</w:t>
      </w:r>
    </w:p>
    <w:p w:rsidR="00E039A5" w:rsidRPr="00460292" w:rsidRDefault="00E039A5" w:rsidP="00460292">
      <w:pPr>
        <w:pStyle w:val="Ttulo1"/>
        <w:rPr>
          <w:rFonts w:eastAsia="Times New Roman"/>
          <w:color w:val="C00000"/>
          <w:lang w:eastAsia="es-ES"/>
        </w:rPr>
      </w:pPr>
      <w:bookmarkStart w:id="1" w:name="_Toc507416951"/>
      <w:r w:rsidRPr="00460292">
        <w:rPr>
          <w:rFonts w:eastAsia="Times New Roman"/>
          <w:color w:val="C00000"/>
          <w:lang w:eastAsia="es-ES"/>
        </w:rPr>
        <w:t>Los falsos profetas</w:t>
      </w:r>
      <w:bookmarkEnd w:id="1"/>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Escuchemos este pasaje y preguntémonos: ¿qué formas asumen los falsos profetas?</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Son como «encantadores de serpientes», o sea, se aprovechan de las emociones humanas para esclavizar a las personas y llevarlas adonde ellos quieren. Cuántos hijos de Dios se dejan fascinar por las lisonjas de un placer momentáneo, al que se le confunde con la felicidad. Cuántos hombres y mujeres viven como encantados por la ilusión del dinero, que los hace en realidad esclavos del lucro o de intereses mezquinos. Cuántos viven pensando que se bastan a sí mismos y caen presa de la soledad.</w:t>
      </w:r>
    </w:p>
    <w:p w:rsidR="00E039A5" w:rsidRPr="00E039A5" w:rsidRDefault="00E039A5" w:rsidP="00E039A5">
      <w:pPr>
        <w:shd w:val="clear" w:color="auto" w:fill="FFFFFF"/>
        <w:spacing w:after="0" w:line="240" w:lineRule="auto"/>
        <w:jc w:val="right"/>
        <w:rPr>
          <w:rFonts w:ascii="Georgia" w:eastAsia="Times New Roman" w:hAnsi="Georgia" w:cs="Times New Roman"/>
          <w:b/>
          <w:bCs/>
          <w:i/>
          <w:iCs/>
          <w:caps/>
          <w:color w:val="4B443A"/>
          <w:spacing w:val="-8"/>
          <w:sz w:val="27"/>
          <w:szCs w:val="27"/>
          <w:lang w:eastAsia="es-ES"/>
        </w:rPr>
      </w:pPr>
      <w:r w:rsidRPr="00E039A5">
        <w:rPr>
          <w:rFonts w:ascii="Georgia" w:eastAsia="Times New Roman" w:hAnsi="Georgia" w:cs="Times New Roman"/>
          <w:b/>
          <w:bCs/>
          <w:i/>
          <w:iCs/>
          <w:caps/>
          <w:color w:val="4B443A"/>
          <w:spacing w:val="-8"/>
          <w:sz w:val="27"/>
          <w:szCs w:val="27"/>
          <w:lang w:eastAsia="es-ES"/>
        </w:rPr>
        <w:t>ALGUNOS FALSOS PROFETAS ENGAÑARÁN A MUCHA GENTE HASTA AMENAZAR CON APAGAR LA CARIDAD EN LOS CORAZONES, QUE ES EL CENTRO DE TODO EL EVANGELIO</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lastRenderedPageBreak/>
        <w:t>Otros falsos profetas son esos «charlatanes» que ofrecen soluciones sencillas e inmediatas para los sufrimientos, remedios que sin embargo resultan ser completamente inútiles: cuántos son los jóvenes a los que se les ofrece el falso remedio de la droga, de unas relaciones de «usar y tirar», de ganancias fáciles pero deshonestas. Cuántos se dejan cautivar por una vida completamente virtual, en que las relaciones parecen más sencillas y rápidas pero que después resultan dramáticamente sin sentido. Estos estafadores no sólo ofrecen cosas sin valor sino que quitan lo más valioso, como la dignidad, la libertad y la capacidad de amar. Es el engaño de la vanidad, que nos lleva a pavonearnos… haciéndonos caer en el ridículo; y el ridículo no tiene vuelta atrás. No es una sorpresa: desde siempre el demonio, que es «mentiroso y padre de la mentira» (</w:t>
      </w:r>
      <w:r w:rsidRPr="00E039A5">
        <w:rPr>
          <w:rFonts w:ascii="Georgia" w:eastAsia="Times New Roman" w:hAnsi="Georgia" w:cs="Times New Roman"/>
          <w:i/>
          <w:iCs/>
          <w:color w:val="4B443A"/>
          <w:sz w:val="26"/>
          <w:szCs w:val="26"/>
          <w:lang w:eastAsia="es-ES"/>
        </w:rPr>
        <w:t>Jn</w:t>
      </w:r>
      <w:r w:rsidRPr="00E039A5">
        <w:rPr>
          <w:rFonts w:ascii="Georgia" w:eastAsia="Times New Roman" w:hAnsi="Georgia" w:cs="Times New Roman"/>
          <w:color w:val="4B443A"/>
          <w:sz w:val="26"/>
          <w:szCs w:val="26"/>
          <w:lang w:eastAsia="es-ES"/>
        </w:rPr>
        <w:t>8,44), presenta el mal como bien y lo falso como verdadero, para confundir el corazón del hombre. Cada uno de nosotros, por tanto, está llamado a discernir y a examinar en su corazón si se siente amenazado por las mentiras de estos falsos profetas. Tenemos que aprender a no quedarnos en un nivel inmediato, superficial, sino a reconocer qué cosas son las que dejan en nuestro interior una huella buena y más duradera, porque vienen de Dios y ciertamente sirven para nuestro bien.</w:t>
      </w:r>
    </w:p>
    <w:p w:rsidR="00E039A5" w:rsidRPr="00E039A5" w:rsidRDefault="00E039A5" w:rsidP="00460292">
      <w:pPr>
        <w:pStyle w:val="Ttulo1"/>
        <w:rPr>
          <w:rFonts w:eastAsia="Times New Roman"/>
          <w:color w:val="C00000"/>
          <w:lang w:eastAsia="es-ES"/>
        </w:rPr>
      </w:pPr>
      <w:bookmarkStart w:id="2" w:name="_Toc507416952"/>
      <w:r w:rsidRPr="00E039A5">
        <w:rPr>
          <w:rFonts w:eastAsia="Times New Roman"/>
          <w:color w:val="C00000"/>
          <w:lang w:eastAsia="es-ES"/>
        </w:rPr>
        <w:t>Un corazón frío</w:t>
      </w:r>
      <w:bookmarkEnd w:id="2"/>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Dante Alighieri, en su descripción del infierno, se imagina al diablo sentado en un trono de hielo</w:t>
      </w:r>
      <w:r w:rsidR="00460292">
        <w:rPr>
          <w:rFonts w:ascii="Georgia" w:eastAsia="Times New Roman" w:hAnsi="Georgia" w:cs="Times New Roman"/>
          <w:color w:val="4B443A"/>
          <w:sz w:val="26"/>
          <w:szCs w:val="26"/>
          <w:lang w:eastAsia="es-ES"/>
        </w:rPr>
        <w:t xml:space="preserve"> </w:t>
      </w:r>
      <w:hyperlink w:anchor="_[2]_«Salía_el" w:history="1">
        <w:r w:rsidRPr="00460292">
          <w:rPr>
            <w:rStyle w:val="Hipervnculo"/>
            <w:rFonts w:ascii="Georgia" w:eastAsia="Times New Roman" w:hAnsi="Georgia" w:cs="Times New Roman"/>
            <w:sz w:val="26"/>
            <w:szCs w:val="26"/>
            <w:lang w:eastAsia="es-ES"/>
          </w:rPr>
          <w:t>[2]</w:t>
        </w:r>
      </w:hyperlink>
      <w:r w:rsidRPr="00E039A5">
        <w:rPr>
          <w:rFonts w:ascii="Georgia" w:eastAsia="Times New Roman" w:hAnsi="Georgia" w:cs="Times New Roman"/>
          <w:color w:val="4B443A"/>
          <w:sz w:val="26"/>
          <w:szCs w:val="26"/>
          <w:lang w:eastAsia="es-ES"/>
        </w:rPr>
        <w:t>; su morada es el hielo del amor extinguido. Preguntémonos entonces: ¿cómo se enfría en nosotros la caridad? ¿Cuáles son las señales que nos indican que el amor corre el riesgo de apagarse en nosotros?</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Lo que apaga la caridad es ante todo la avidez por el dinero, «raíz de todos los males» (</w:t>
      </w:r>
      <w:r w:rsidRPr="00E039A5">
        <w:rPr>
          <w:rFonts w:ascii="Georgia" w:eastAsia="Times New Roman" w:hAnsi="Georgia" w:cs="Times New Roman"/>
          <w:i/>
          <w:iCs/>
          <w:color w:val="4B443A"/>
          <w:sz w:val="26"/>
          <w:szCs w:val="26"/>
          <w:lang w:eastAsia="es-ES"/>
        </w:rPr>
        <w:t>1 Tm</w:t>
      </w:r>
      <w:r w:rsidRPr="00E039A5">
        <w:rPr>
          <w:rFonts w:ascii="Georgia" w:eastAsia="Times New Roman" w:hAnsi="Georgia" w:cs="Times New Roman"/>
          <w:color w:val="4B443A"/>
          <w:sz w:val="26"/>
          <w:szCs w:val="26"/>
          <w:lang w:eastAsia="es-ES"/>
        </w:rPr>
        <w:t> 6,10); a esta le sigue el rechazo de Dios y, por tanto, el no querer buscar consuelo en él, prefiriendo quedarnos con nuestra desolación antes que sentirnos confortados por su Palabra y sus Sacramentos</w:t>
      </w:r>
      <w:r w:rsidR="00460292">
        <w:rPr>
          <w:rFonts w:ascii="Georgia" w:eastAsia="Times New Roman" w:hAnsi="Georgia" w:cs="Times New Roman"/>
          <w:color w:val="4B443A"/>
          <w:sz w:val="26"/>
          <w:szCs w:val="26"/>
          <w:lang w:eastAsia="es-ES"/>
        </w:rPr>
        <w:t xml:space="preserve"> </w:t>
      </w:r>
      <w:hyperlink w:anchor="_[3]_«Es_curioso," w:history="1">
        <w:r w:rsidRPr="00460292">
          <w:rPr>
            <w:rStyle w:val="Hipervnculo"/>
            <w:rFonts w:ascii="Georgia" w:eastAsia="Times New Roman" w:hAnsi="Georgia" w:cs="Times New Roman"/>
            <w:sz w:val="26"/>
            <w:szCs w:val="26"/>
            <w:lang w:eastAsia="es-ES"/>
          </w:rPr>
          <w:t>[3]</w:t>
        </w:r>
      </w:hyperlink>
      <w:r w:rsidRPr="00E039A5">
        <w:rPr>
          <w:rFonts w:ascii="Georgia" w:eastAsia="Times New Roman" w:hAnsi="Georgia" w:cs="Times New Roman"/>
          <w:color w:val="4B443A"/>
          <w:sz w:val="26"/>
          <w:szCs w:val="26"/>
          <w:lang w:eastAsia="es-ES"/>
        </w:rPr>
        <w:t>. Todo esto se transforma en violencia que se dirige contra aquellos que consideramos una amenaza para nuestras «certezas»: el niño por nacer, el anciano enfermo, el huésped de paso, el extranjero, así como el prójimo que no corresponde a nuestras expectativas.</w:t>
      </w:r>
    </w:p>
    <w:p w:rsidR="00E039A5" w:rsidRPr="00E039A5" w:rsidRDefault="00E039A5" w:rsidP="00E039A5">
      <w:pPr>
        <w:shd w:val="clear" w:color="auto" w:fill="FFFFFF"/>
        <w:spacing w:after="0" w:line="240" w:lineRule="auto"/>
        <w:jc w:val="right"/>
        <w:rPr>
          <w:rFonts w:ascii="Georgia" w:eastAsia="Times New Roman" w:hAnsi="Georgia" w:cs="Times New Roman"/>
          <w:b/>
          <w:bCs/>
          <w:i/>
          <w:iCs/>
          <w:caps/>
          <w:color w:val="4B443A"/>
          <w:spacing w:val="-8"/>
          <w:sz w:val="27"/>
          <w:szCs w:val="27"/>
          <w:lang w:eastAsia="es-ES"/>
        </w:rPr>
      </w:pPr>
      <w:r w:rsidRPr="00E039A5">
        <w:rPr>
          <w:rFonts w:ascii="Georgia" w:eastAsia="Times New Roman" w:hAnsi="Georgia" w:cs="Times New Roman"/>
          <w:b/>
          <w:bCs/>
          <w:i/>
          <w:iCs/>
          <w:caps/>
          <w:color w:val="4B443A"/>
          <w:spacing w:val="-8"/>
          <w:sz w:val="27"/>
          <w:szCs w:val="27"/>
          <w:lang w:eastAsia="es-ES"/>
        </w:rPr>
        <w:t>PREGUNTÉMONOS ENTONCES: ¿CÓMO SE ENFRÍA EN NOSOTROS LA CARIDAD? ¿CUÁLES SON LAS SEÑALES QUE NOS INDICAN QUE EL AMOR CORRE EL RIESGO DE APAGARSE EN NOSOTROS?</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También la creación es un testigo silencioso de este enfriamiento de la caridad: la tierra está envenenada a causa de los desechos arrojados por negligencia e interés; los mares, también contaminados, tienen que recubrir por desgracia los restos de tantos náufragos de las migraciones forzadas; los cielos —que en el designio de Dios cantan su gloria— se ven surcados por máquinas que hacen llover instrumentos de muerte.</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El amor se enfría también en nuestras comunidades: en la Exhortación apostólica </w:t>
      </w:r>
      <w:proofErr w:type="spellStart"/>
      <w:r w:rsidRPr="00E039A5">
        <w:rPr>
          <w:rFonts w:ascii="Georgia" w:eastAsia="Times New Roman" w:hAnsi="Georgia" w:cs="Times New Roman"/>
          <w:i/>
          <w:iCs/>
          <w:color w:val="4B443A"/>
          <w:sz w:val="26"/>
          <w:szCs w:val="26"/>
          <w:lang w:eastAsia="es-ES"/>
        </w:rPr>
        <w:t>Evangelii</w:t>
      </w:r>
      <w:proofErr w:type="spellEnd"/>
      <w:r w:rsidRPr="00E039A5">
        <w:rPr>
          <w:rFonts w:ascii="Georgia" w:eastAsia="Times New Roman" w:hAnsi="Georgia" w:cs="Times New Roman"/>
          <w:i/>
          <w:iCs/>
          <w:color w:val="4B443A"/>
          <w:sz w:val="26"/>
          <w:szCs w:val="26"/>
          <w:lang w:eastAsia="es-ES"/>
        </w:rPr>
        <w:t xml:space="preserve"> </w:t>
      </w:r>
      <w:proofErr w:type="spellStart"/>
      <w:r w:rsidRPr="00E039A5">
        <w:rPr>
          <w:rFonts w:ascii="Georgia" w:eastAsia="Times New Roman" w:hAnsi="Georgia" w:cs="Times New Roman"/>
          <w:i/>
          <w:iCs/>
          <w:color w:val="4B443A"/>
          <w:sz w:val="26"/>
          <w:szCs w:val="26"/>
          <w:lang w:eastAsia="es-ES"/>
        </w:rPr>
        <w:t>gaudium</w:t>
      </w:r>
      <w:proofErr w:type="spellEnd"/>
      <w:r w:rsidRPr="00E039A5">
        <w:rPr>
          <w:rFonts w:ascii="Georgia" w:eastAsia="Times New Roman" w:hAnsi="Georgia" w:cs="Times New Roman"/>
          <w:color w:val="4B443A"/>
          <w:sz w:val="26"/>
          <w:szCs w:val="26"/>
          <w:lang w:eastAsia="es-ES"/>
        </w:rPr>
        <w:t> traté de describir las señales más evidentes de esta falta de amor. estas son: la acedia egoísta, el pesimismo estéril, la tentación de aislarse y de entablar continuas guerras fratricidas, la mentalidad mundana que induce a ocuparse sólo de lo aparente, disminuyendo de este modo el entusiasmo misionero</w:t>
      </w:r>
      <w:r w:rsidR="00460292">
        <w:rPr>
          <w:rFonts w:ascii="Georgia" w:eastAsia="Times New Roman" w:hAnsi="Georgia" w:cs="Times New Roman"/>
          <w:color w:val="4B443A"/>
          <w:sz w:val="26"/>
          <w:szCs w:val="26"/>
          <w:lang w:eastAsia="es-ES"/>
        </w:rPr>
        <w:t xml:space="preserve"> </w:t>
      </w:r>
      <w:hyperlink w:anchor="_[4]_Núms._76-109." w:history="1">
        <w:r w:rsidRPr="00460292">
          <w:rPr>
            <w:rStyle w:val="Hipervnculo"/>
            <w:rFonts w:ascii="Georgia" w:eastAsia="Times New Roman" w:hAnsi="Georgia" w:cs="Times New Roman"/>
            <w:sz w:val="26"/>
            <w:szCs w:val="26"/>
            <w:lang w:eastAsia="es-ES"/>
          </w:rPr>
          <w:t>[4]</w:t>
        </w:r>
      </w:hyperlink>
      <w:r w:rsidRPr="00E039A5">
        <w:rPr>
          <w:rFonts w:ascii="Georgia" w:eastAsia="Times New Roman" w:hAnsi="Georgia" w:cs="Times New Roman"/>
          <w:color w:val="4B443A"/>
          <w:sz w:val="26"/>
          <w:szCs w:val="26"/>
          <w:lang w:eastAsia="es-ES"/>
        </w:rPr>
        <w:t>.</w:t>
      </w:r>
    </w:p>
    <w:p w:rsidR="00E039A5" w:rsidRPr="00E039A5" w:rsidRDefault="00E039A5" w:rsidP="00460292">
      <w:pPr>
        <w:pStyle w:val="Ttulo1"/>
        <w:rPr>
          <w:rFonts w:eastAsia="Times New Roman"/>
          <w:color w:val="C00000"/>
          <w:lang w:eastAsia="es-ES"/>
        </w:rPr>
      </w:pPr>
      <w:bookmarkStart w:id="3" w:name="_Toc507416953"/>
      <w:r w:rsidRPr="00E039A5">
        <w:rPr>
          <w:rFonts w:eastAsia="Times New Roman"/>
          <w:color w:val="C00000"/>
          <w:lang w:eastAsia="es-ES"/>
        </w:rPr>
        <w:lastRenderedPageBreak/>
        <w:t>¿Qué podemos hacer?</w:t>
      </w:r>
      <w:bookmarkEnd w:id="3"/>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Si vemos dentro de nosotros y a nuestro alrededor los signos que antes he descrito, la Iglesia, nuestra madre y maestra, además de la medicina a veces amarga de la verdad, nos ofrece en este tiempo de Cuaresma el dulce remedio de la oración, la limosna y el ayuno.</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El hecho de dedicar más tiempo a la </w:t>
      </w:r>
      <w:r w:rsidRPr="00E039A5">
        <w:rPr>
          <w:rFonts w:ascii="Georgia" w:eastAsia="Times New Roman" w:hAnsi="Georgia" w:cs="Times New Roman"/>
          <w:i/>
          <w:iCs/>
          <w:color w:val="4B443A"/>
          <w:sz w:val="26"/>
          <w:szCs w:val="26"/>
          <w:lang w:eastAsia="es-ES"/>
        </w:rPr>
        <w:t>oración</w:t>
      </w:r>
      <w:r w:rsidRPr="00E039A5">
        <w:rPr>
          <w:rFonts w:ascii="Georgia" w:eastAsia="Times New Roman" w:hAnsi="Georgia" w:cs="Times New Roman"/>
          <w:color w:val="4B443A"/>
          <w:sz w:val="26"/>
          <w:szCs w:val="26"/>
          <w:lang w:eastAsia="es-ES"/>
        </w:rPr>
        <w:t> hace que nuestro corazón descubra las mentiras secretas con las cuales nos engañamos a nosotros mismos</w:t>
      </w:r>
      <w:r w:rsidR="00460292">
        <w:rPr>
          <w:rFonts w:ascii="Georgia" w:eastAsia="Times New Roman" w:hAnsi="Georgia" w:cs="Times New Roman"/>
          <w:color w:val="4B443A"/>
          <w:sz w:val="26"/>
          <w:szCs w:val="26"/>
          <w:lang w:eastAsia="es-ES"/>
        </w:rPr>
        <w:t xml:space="preserve"> </w:t>
      </w:r>
      <w:hyperlink w:anchor="_[5]_Cf._Benedicto" w:history="1">
        <w:r w:rsidRPr="00460292">
          <w:rPr>
            <w:rStyle w:val="Hipervnculo"/>
            <w:rFonts w:ascii="Georgia" w:eastAsia="Times New Roman" w:hAnsi="Georgia" w:cs="Times New Roman"/>
            <w:sz w:val="26"/>
            <w:szCs w:val="26"/>
            <w:lang w:eastAsia="es-ES"/>
          </w:rPr>
          <w:t>[5]</w:t>
        </w:r>
      </w:hyperlink>
      <w:r w:rsidRPr="00E039A5">
        <w:rPr>
          <w:rFonts w:ascii="Georgia" w:eastAsia="Times New Roman" w:hAnsi="Georgia" w:cs="Times New Roman"/>
          <w:color w:val="4B443A"/>
          <w:sz w:val="26"/>
          <w:szCs w:val="26"/>
          <w:lang w:eastAsia="es-ES"/>
        </w:rPr>
        <w:t>, para buscar finalmente el consuelo en Dios. Él es nuestro Padre y desea para nosotros la vida.</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El ejercicio de la </w:t>
      </w:r>
      <w:r w:rsidRPr="00E039A5">
        <w:rPr>
          <w:rFonts w:ascii="Georgia" w:eastAsia="Times New Roman" w:hAnsi="Georgia" w:cs="Times New Roman"/>
          <w:i/>
          <w:iCs/>
          <w:color w:val="4B443A"/>
          <w:sz w:val="26"/>
          <w:szCs w:val="26"/>
          <w:lang w:eastAsia="es-ES"/>
        </w:rPr>
        <w:t>limosna</w:t>
      </w:r>
      <w:r w:rsidRPr="00E039A5">
        <w:rPr>
          <w:rFonts w:ascii="Georgia" w:eastAsia="Times New Roman" w:hAnsi="Georgia" w:cs="Times New Roman"/>
          <w:color w:val="4B443A"/>
          <w:sz w:val="26"/>
          <w:szCs w:val="26"/>
          <w:lang w:eastAsia="es-ES"/>
        </w:rPr>
        <w:t> nos libera de la avidez y nos ayuda a descubrir que el otro es mi hermano: nunca lo que tengo es sólo mío. Cuánto desearía que la limosna se convirtiera para todos en un auténtico estilo de vida. Al igual que, como cristianos, me gustaría que siguiésemos el ejemplo de los Apóstoles y viésemos en la posibilidad de compartir nuestros bienes con los demás un testimonio concreto de la comunión que vivimos en la Iglesia. A este propósito hago mía la exhortación de san Pablo, cuando invitaba a los corintios a participar en la colecta para la comunidad de Jerusalén: «Os conviene» (</w:t>
      </w:r>
      <w:r w:rsidRPr="00E039A5">
        <w:rPr>
          <w:rFonts w:ascii="Georgia" w:eastAsia="Times New Roman" w:hAnsi="Georgia" w:cs="Times New Roman"/>
          <w:i/>
          <w:iCs/>
          <w:color w:val="4B443A"/>
          <w:sz w:val="26"/>
          <w:szCs w:val="26"/>
          <w:lang w:eastAsia="es-ES"/>
        </w:rPr>
        <w:t>2 Co</w:t>
      </w:r>
      <w:r w:rsidRPr="00E039A5">
        <w:rPr>
          <w:rFonts w:ascii="Georgia" w:eastAsia="Times New Roman" w:hAnsi="Georgia" w:cs="Times New Roman"/>
          <w:color w:val="4B443A"/>
          <w:sz w:val="26"/>
          <w:szCs w:val="26"/>
          <w:lang w:eastAsia="es-ES"/>
        </w:rPr>
        <w:t> 8,10). Esto vale especialmente en Cuaresma, un tiempo en el que muchos organismos realizan colectas en favor de iglesias y poblaciones que pasan por dificultades. Y cuánto querría que también en nuestras relaciones cotidianas, ante cada hermano que nos pide ayuda, pensáramos que se trata de una llamada de la divina Providencia: cada limosna es una ocasión para participar en la Providencia de Dios hacia sus hijos; y si él hoy se sirve de mí para ayudar a un hermano, ¿no va a proveer también mañana a mis necesidades, él, que no se deja ganar por nadie en generosidad?</w:t>
      </w:r>
      <w:r w:rsidR="00460292">
        <w:rPr>
          <w:rFonts w:ascii="Georgia" w:eastAsia="Times New Roman" w:hAnsi="Georgia" w:cs="Times New Roman"/>
          <w:color w:val="4B443A"/>
          <w:sz w:val="26"/>
          <w:szCs w:val="26"/>
          <w:lang w:eastAsia="es-ES"/>
        </w:rPr>
        <w:t xml:space="preserve"> </w:t>
      </w:r>
      <w:hyperlink w:anchor="_[6]_Cf._Pío" w:history="1">
        <w:r w:rsidRPr="00460292">
          <w:rPr>
            <w:rStyle w:val="Hipervnculo"/>
            <w:rFonts w:ascii="Georgia" w:eastAsia="Times New Roman" w:hAnsi="Georgia" w:cs="Times New Roman"/>
            <w:sz w:val="26"/>
            <w:szCs w:val="26"/>
            <w:lang w:eastAsia="es-ES"/>
          </w:rPr>
          <w:t>[6]</w:t>
        </w:r>
      </w:hyperlink>
    </w:p>
    <w:p w:rsidR="00E039A5" w:rsidRPr="00E039A5" w:rsidRDefault="00E039A5" w:rsidP="00E039A5">
      <w:pPr>
        <w:shd w:val="clear" w:color="auto" w:fill="FFFFFF"/>
        <w:spacing w:after="0" w:line="240" w:lineRule="auto"/>
        <w:jc w:val="right"/>
        <w:rPr>
          <w:rFonts w:ascii="Georgia" w:eastAsia="Times New Roman" w:hAnsi="Georgia" w:cs="Times New Roman"/>
          <w:b/>
          <w:bCs/>
          <w:i/>
          <w:iCs/>
          <w:caps/>
          <w:color w:val="4B443A"/>
          <w:spacing w:val="-8"/>
          <w:sz w:val="27"/>
          <w:szCs w:val="27"/>
          <w:lang w:eastAsia="es-ES"/>
        </w:rPr>
      </w:pPr>
      <w:r w:rsidRPr="00E039A5">
        <w:rPr>
          <w:rFonts w:ascii="Georgia" w:eastAsia="Times New Roman" w:hAnsi="Georgia" w:cs="Times New Roman"/>
          <w:b/>
          <w:bCs/>
          <w:i/>
          <w:iCs/>
          <w:caps/>
          <w:color w:val="4B443A"/>
          <w:spacing w:val="-8"/>
          <w:sz w:val="27"/>
          <w:szCs w:val="27"/>
          <w:lang w:eastAsia="es-ES"/>
        </w:rPr>
        <w:t>LA IGLESIA (...) NOS OFRECE EN ESTE TIEMPO DE CUARESMA EL DULCE REMEDIO DE LA ORACIÓN, LA LIMOSNA Y EL AYUNO</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El </w:t>
      </w:r>
      <w:r w:rsidRPr="00E039A5">
        <w:rPr>
          <w:rFonts w:ascii="Georgia" w:eastAsia="Times New Roman" w:hAnsi="Georgia" w:cs="Times New Roman"/>
          <w:i/>
          <w:iCs/>
          <w:color w:val="4B443A"/>
          <w:sz w:val="26"/>
          <w:szCs w:val="26"/>
          <w:lang w:eastAsia="es-ES"/>
        </w:rPr>
        <w:t>ayuno</w:t>
      </w:r>
      <w:r w:rsidRPr="00E039A5">
        <w:rPr>
          <w:rFonts w:ascii="Georgia" w:eastAsia="Times New Roman" w:hAnsi="Georgia" w:cs="Times New Roman"/>
          <w:color w:val="4B443A"/>
          <w:sz w:val="26"/>
          <w:szCs w:val="26"/>
          <w:lang w:eastAsia="es-ES"/>
        </w:rPr>
        <w:t>, por último, debilita nuestra violencia, nos desarma, y constituye una importante ocasión para crecer. Por una parte, nos permite experimentar lo que sienten aquellos que carecen de lo indispensable y conocen el aguijón del hambre; por otra, expresa la condición de nuestro espíritu, hambriento de bondad y sediento de la vida de Dios. El ayuno nos despierta, nos hace estar más atentos a Dios y al prójimo, inflama nuestra voluntad de obedecer a Dios, que es el único que sacia nuestra hambre.</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Querría que mi voz traspasara las fronteras de la Iglesia Católica, para que llegara a todos ustedes, hombres y mujeres de buena voluntad, dispuestos a escuchar a Dios. Si se sienten afligidos como nosotros, porque en el mundo se extiende la iniquidad, si les preocupa la frialdad que paraliza el corazón y las obras, si ven que se debilita el sentido de una misma humanidad, únanse a nosotros para invocar juntos a Dios, para ayunar juntos y entregar juntos lo que podamos como ayuda para nuestros hermanos.</w:t>
      </w:r>
    </w:p>
    <w:p w:rsidR="00E039A5" w:rsidRPr="00E039A5" w:rsidRDefault="00E039A5" w:rsidP="00460292">
      <w:pPr>
        <w:pStyle w:val="Ttulo1"/>
        <w:rPr>
          <w:rFonts w:eastAsia="Times New Roman"/>
          <w:color w:val="C00000"/>
          <w:lang w:eastAsia="es-ES"/>
        </w:rPr>
      </w:pPr>
      <w:bookmarkStart w:id="4" w:name="_Toc507416954"/>
      <w:r w:rsidRPr="00E039A5">
        <w:rPr>
          <w:rFonts w:eastAsia="Times New Roman"/>
          <w:color w:val="C00000"/>
          <w:lang w:eastAsia="es-ES"/>
        </w:rPr>
        <w:t>El fuego de la Pascua</w:t>
      </w:r>
      <w:bookmarkEnd w:id="4"/>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 xml:space="preserve">Invito especialmente a los miembros de la Iglesia a emprender con celo el camino de la Cuaresma, sostenidos por la limosna, el ayuno y la oración. Si en muchos corazones a veces da la impresión de que la caridad se ha </w:t>
      </w:r>
      <w:r w:rsidRPr="00E039A5">
        <w:rPr>
          <w:rFonts w:ascii="Georgia" w:eastAsia="Times New Roman" w:hAnsi="Georgia" w:cs="Times New Roman"/>
          <w:color w:val="4B443A"/>
          <w:sz w:val="26"/>
          <w:szCs w:val="26"/>
          <w:lang w:eastAsia="es-ES"/>
        </w:rPr>
        <w:lastRenderedPageBreak/>
        <w:t>apagado, en el corazón de Dios no se apaga. Él siempre nos da una nueva oportunidad para que podamos empezar a amar de nuevo.</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Una ocasión propicia será la iniciativa </w:t>
      </w:r>
      <w:r w:rsidRPr="00E039A5">
        <w:rPr>
          <w:rFonts w:ascii="Georgia" w:eastAsia="Times New Roman" w:hAnsi="Georgia" w:cs="Times New Roman"/>
          <w:color w:val="4B443A"/>
          <w:sz w:val="26"/>
          <w:lang w:eastAsia="es-ES"/>
        </w:rPr>
        <w:t>«24 horas para el Señor»</w:t>
      </w:r>
      <w:r w:rsidRPr="00E039A5">
        <w:rPr>
          <w:rFonts w:ascii="Georgia" w:eastAsia="Times New Roman" w:hAnsi="Georgia" w:cs="Times New Roman"/>
          <w:color w:val="4B443A"/>
          <w:sz w:val="26"/>
          <w:szCs w:val="26"/>
          <w:lang w:eastAsia="es-ES"/>
        </w:rPr>
        <w:t>, que este año nos invita nuevamente a celebrar el Sacramento de la Reconciliación en un contexto de adoración eucarística. En el 2018 tendrá lugar el viernes 9 y el sábado 10 de marzo, inspirándose en las palabras del Salmo 130,4: «De ti procede el perdón». En cada diócesis, al menos una iglesia permanecerá abierta durante 24 horas seguidas, para permitir la oración de adoración y la confesión sacramental.</w:t>
      </w:r>
    </w:p>
    <w:p w:rsidR="00E039A5" w:rsidRPr="00E039A5" w:rsidRDefault="00E039A5" w:rsidP="00E039A5">
      <w:pPr>
        <w:shd w:val="clear" w:color="auto" w:fill="FFFFFF"/>
        <w:spacing w:after="0" w:line="240" w:lineRule="auto"/>
        <w:jc w:val="right"/>
        <w:rPr>
          <w:rFonts w:ascii="Georgia" w:eastAsia="Times New Roman" w:hAnsi="Georgia" w:cs="Times New Roman"/>
          <w:b/>
          <w:bCs/>
          <w:i/>
          <w:iCs/>
          <w:caps/>
          <w:color w:val="4B443A"/>
          <w:spacing w:val="-8"/>
          <w:sz w:val="27"/>
          <w:szCs w:val="27"/>
          <w:lang w:eastAsia="es-ES"/>
        </w:rPr>
      </w:pPr>
      <w:r w:rsidRPr="00E039A5">
        <w:rPr>
          <w:rFonts w:ascii="Georgia" w:eastAsia="Times New Roman" w:hAnsi="Georgia" w:cs="Times New Roman"/>
          <w:b/>
          <w:bCs/>
          <w:i/>
          <w:iCs/>
          <w:caps/>
          <w:color w:val="4B443A"/>
          <w:spacing w:val="-8"/>
          <w:sz w:val="27"/>
          <w:szCs w:val="27"/>
          <w:lang w:eastAsia="es-ES"/>
        </w:rPr>
        <w:t>DESPUÉS DE ESCUCHAR LA PALABRA DEL SEÑOR Y DE ALIMENTARNOS CON EL PAN EUCARÍSTICO NUESTRO CORAZÓN VOLVERÁ A ARDER DE FE, ESPERANZA Y CARIDAD</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En la noche de Pascua reviviremos el sugestivo rito de encender el cirio pascual: la luz que proviene del «fuego nuevo» poco a poco disipará la oscuridad e iluminará la asamblea litúrgica. «Que la luz de Cristo, resucitado y glorioso, disipe las tinieblas de nuestro corazón y de nuestro espíritu»</w:t>
      </w:r>
      <w:r w:rsidR="00460292">
        <w:rPr>
          <w:rFonts w:ascii="Georgia" w:eastAsia="Times New Roman" w:hAnsi="Georgia" w:cs="Times New Roman"/>
          <w:color w:val="4B443A"/>
          <w:sz w:val="26"/>
          <w:szCs w:val="26"/>
          <w:lang w:eastAsia="es-ES"/>
        </w:rPr>
        <w:t xml:space="preserve"> </w:t>
      </w:r>
      <w:hyperlink w:anchor="_[7]_Misal_Romano," w:history="1">
        <w:r w:rsidRPr="00460292">
          <w:rPr>
            <w:rStyle w:val="Hipervnculo"/>
            <w:rFonts w:ascii="Georgia" w:eastAsia="Times New Roman" w:hAnsi="Georgia" w:cs="Times New Roman"/>
            <w:sz w:val="26"/>
            <w:szCs w:val="26"/>
            <w:lang w:eastAsia="es-ES"/>
          </w:rPr>
          <w:t>[7]</w:t>
        </w:r>
      </w:hyperlink>
      <w:r w:rsidRPr="00E039A5">
        <w:rPr>
          <w:rFonts w:ascii="Georgia" w:eastAsia="Times New Roman" w:hAnsi="Georgia" w:cs="Times New Roman"/>
          <w:color w:val="4B443A"/>
          <w:sz w:val="26"/>
          <w:szCs w:val="26"/>
          <w:lang w:eastAsia="es-ES"/>
        </w:rPr>
        <w:t xml:space="preserve">, para que todos podamos vivir la misma experiencia de los discípulos de </w:t>
      </w:r>
      <w:proofErr w:type="spellStart"/>
      <w:r w:rsidRPr="00E039A5">
        <w:rPr>
          <w:rFonts w:ascii="Georgia" w:eastAsia="Times New Roman" w:hAnsi="Georgia" w:cs="Times New Roman"/>
          <w:color w:val="4B443A"/>
          <w:sz w:val="26"/>
          <w:szCs w:val="26"/>
          <w:lang w:eastAsia="es-ES"/>
        </w:rPr>
        <w:t>Emaús</w:t>
      </w:r>
      <w:proofErr w:type="spellEnd"/>
      <w:r w:rsidRPr="00E039A5">
        <w:rPr>
          <w:rFonts w:ascii="Georgia" w:eastAsia="Times New Roman" w:hAnsi="Georgia" w:cs="Times New Roman"/>
          <w:color w:val="4B443A"/>
          <w:sz w:val="26"/>
          <w:szCs w:val="26"/>
          <w:lang w:eastAsia="es-ES"/>
        </w:rPr>
        <w:t>: después de escuchar la Palabra del Señor y de alimentarnos con el Pan eucarístico nuestro corazón volverá a arder de fe, esperanza y caridad.</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color w:val="4B443A"/>
          <w:sz w:val="26"/>
          <w:szCs w:val="26"/>
          <w:lang w:eastAsia="es-ES"/>
        </w:rPr>
        <w:t>Los bendigo de todo corazón y rezo por ustedes. No se olviden de rezar por mí.</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Georgia" w:eastAsia="Times New Roman" w:hAnsi="Georgia" w:cs="Times New Roman"/>
          <w:i/>
          <w:iCs/>
          <w:color w:val="4B443A"/>
          <w:sz w:val="26"/>
          <w:szCs w:val="26"/>
          <w:lang w:eastAsia="es-ES"/>
        </w:rPr>
        <w:t>Vaticano, 1 de noviembre de 2017</w:t>
      </w:r>
      <w:r w:rsidRPr="00E039A5">
        <w:rPr>
          <w:rFonts w:ascii="Georgia" w:eastAsia="Times New Roman" w:hAnsi="Georgia" w:cs="Times New Roman"/>
          <w:i/>
          <w:iCs/>
          <w:color w:val="4B443A"/>
          <w:sz w:val="26"/>
          <w:szCs w:val="26"/>
          <w:lang w:eastAsia="es-ES"/>
        </w:rPr>
        <w:br/>
        <w:t>Solemnidad de Todos los Santos</w:t>
      </w:r>
    </w:p>
    <w:p w:rsidR="00E039A5" w:rsidRPr="00E039A5" w:rsidRDefault="00E039A5" w:rsidP="00E039A5">
      <w:pPr>
        <w:shd w:val="clear" w:color="auto" w:fill="FFFFFF"/>
        <w:spacing w:after="300" w:line="240" w:lineRule="auto"/>
        <w:rPr>
          <w:rFonts w:ascii="Georgia" w:eastAsia="Times New Roman" w:hAnsi="Georgia" w:cs="Times New Roman"/>
          <w:color w:val="4B443A"/>
          <w:sz w:val="26"/>
          <w:szCs w:val="26"/>
          <w:lang w:eastAsia="es-ES"/>
        </w:rPr>
      </w:pPr>
      <w:r w:rsidRPr="00E039A5">
        <w:rPr>
          <w:rFonts w:ascii="inherit" w:eastAsia="Times New Roman" w:hAnsi="inherit" w:cs="Times New Roman"/>
          <w:b/>
          <w:bCs/>
          <w:color w:val="4B443A"/>
          <w:sz w:val="26"/>
          <w:lang w:eastAsia="es-ES"/>
        </w:rPr>
        <w:t>Francisco</w:t>
      </w:r>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5" w:name="_[1]_Misal_Romano,"/>
      <w:bookmarkStart w:id="6" w:name="_Toc507416955"/>
      <w:bookmarkEnd w:id="5"/>
      <w:r w:rsidRPr="00460292">
        <w:rPr>
          <w:rFonts w:ascii="Georgia" w:eastAsia="Times New Roman" w:hAnsi="Georgia" w:cs="Times New Roman"/>
          <w:b w:val="0"/>
          <w:bCs w:val="0"/>
          <w:color w:val="4B443A"/>
          <w:sz w:val="26"/>
          <w:szCs w:val="26"/>
          <w:lang w:eastAsia="es-ES"/>
        </w:rPr>
        <w:t>[1] Misal Romano, I Dom. de Cuaresma, Oración Colecta.</w:t>
      </w:r>
      <w:bookmarkEnd w:id="6"/>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7" w:name="_[2]_«Salía_el"/>
      <w:bookmarkStart w:id="8" w:name="_Toc507416956"/>
      <w:bookmarkEnd w:id="7"/>
      <w:r w:rsidRPr="00460292">
        <w:rPr>
          <w:rFonts w:ascii="Georgia" w:eastAsia="Times New Roman" w:hAnsi="Georgia" w:cs="Times New Roman"/>
          <w:b w:val="0"/>
          <w:bCs w:val="0"/>
          <w:color w:val="4B443A"/>
          <w:sz w:val="26"/>
          <w:szCs w:val="26"/>
          <w:lang w:eastAsia="es-ES"/>
        </w:rPr>
        <w:t>[2] «Salía el soberano del reino del dolor fuera de la helada superficie, desde la mitad del pecho» (Infierno XXXIV, 28-29).</w:t>
      </w:r>
      <w:bookmarkEnd w:id="8"/>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9" w:name="_[3]_«Es_curioso,"/>
      <w:bookmarkStart w:id="10" w:name="_Toc507416957"/>
      <w:bookmarkEnd w:id="9"/>
      <w:r w:rsidRPr="00460292">
        <w:rPr>
          <w:rFonts w:ascii="Georgia" w:eastAsia="Times New Roman" w:hAnsi="Georgia" w:cs="Times New Roman"/>
          <w:b w:val="0"/>
          <w:bCs w:val="0"/>
          <w:color w:val="4B443A"/>
          <w:sz w:val="26"/>
          <w:szCs w:val="26"/>
          <w:lang w:eastAsia="es-ES"/>
        </w:rPr>
        <w:t>[3] «Es curioso, pero muchas veces tenemos miedo a la consolación, de ser consolados. Es más, nos sentimos más seguros en la tristeza y en la desolación. ¿Sabéis por qué? Porque en la tristeza nos sentimos casi protagonistas. En cambio en la consolación es el Espíritu Santo el protagonista» (Ángelus, 7 diciembre 2014).</w:t>
      </w:r>
      <w:bookmarkEnd w:id="10"/>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11" w:name="_[4]_Núms._76-109."/>
      <w:bookmarkStart w:id="12" w:name="_Toc507416958"/>
      <w:bookmarkEnd w:id="11"/>
      <w:r w:rsidRPr="00460292">
        <w:rPr>
          <w:rFonts w:ascii="Georgia" w:eastAsia="Times New Roman" w:hAnsi="Georgia" w:cs="Times New Roman"/>
          <w:b w:val="0"/>
          <w:bCs w:val="0"/>
          <w:color w:val="4B443A"/>
          <w:sz w:val="26"/>
          <w:szCs w:val="26"/>
          <w:lang w:eastAsia="es-ES"/>
        </w:rPr>
        <w:t xml:space="preserve">[4] </w:t>
      </w:r>
      <w:proofErr w:type="spellStart"/>
      <w:r w:rsidRPr="00460292">
        <w:rPr>
          <w:rFonts w:ascii="Georgia" w:eastAsia="Times New Roman" w:hAnsi="Georgia" w:cs="Times New Roman"/>
          <w:b w:val="0"/>
          <w:bCs w:val="0"/>
          <w:color w:val="4B443A"/>
          <w:sz w:val="26"/>
          <w:szCs w:val="26"/>
          <w:lang w:eastAsia="es-ES"/>
        </w:rPr>
        <w:t>Núms</w:t>
      </w:r>
      <w:proofErr w:type="spellEnd"/>
      <w:r w:rsidRPr="00460292">
        <w:rPr>
          <w:rFonts w:ascii="Georgia" w:eastAsia="Times New Roman" w:hAnsi="Georgia" w:cs="Times New Roman"/>
          <w:b w:val="0"/>
          <w:bCs w:val="0"/>
          <w:color w:val="4B443A"/>
          <w:sz w:val="26"/>
          <w:szCs w:val="26"/>
          <w:lang w:eastAsia="es-ES"/>
        </w:rPr>
        <w:t>. 76-109.</w:t>
      </w:r>
      <w:bookmarkEnd w:id="12"/>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13" w:name="_[5]_Cf._Benedicto"/>
      <w:bookmarkStart w:id="14" w:name="_Toc507416959"/>
      <w:bookmarkEnd w:id="13"/>
      <w:r w:rsidRPr="00460292">
        <w:rPr>
          <w:rFonts w:ascii="Georgia" w:eastAsia="Times New Roman" w:hAnsi="Georgia" w:cs="Times New Roman"/>
          <w:b w:val="0"/>
          <w:bCs w:val="0"/>
          <w:color w:val="4B443A"/>
          <w:sz w:val="26"/>
          <w:szCs w:val="26"/>
          <w:lang w:eastAsia="es-ES"/>
        </w:rPr>
        <w:t xml:space="preserve">[5] Cf. Benedicto XVI, </w:t>
      </w:r>
      <w:proofErr w:type="spellStart"/>
      <w:r w:rsidRPr="00460292">
        <w:rPr>
          <w:rFonts w:ascii="Georgia" w:eastAsia="Times New Roman" w:hAnsi="Georgia" w:cs="Times New Roman"/>
          <w:b w:val="0"/>
          <w:bCs w:val="0"/>
          <w:color w:val="4B443A"/>
          <w:sz w:val="26"/>
          <w:szCs w:val="26"/>
          <w:lang w:eastAsia="es-ES"/>
        </w:rPr>
        <w:t>Enc</w:t>
      </w:r>
      <w:proofErr w:type="spellEnd"/>
      <w:r w:rsidRPr="00460292">
        <w:rPr>
          <w:rFonts w:ascii="Georgia" w:eastAsia="Times New Roman" w:hAnsi="Georgia" w:cs="Times New Roman"/>
          <w:b w:val="0"/>
          <w:bCs w:val="0"/>
          <w:color w:val="4B443A"/>
          <w:sz w:val="26"/>
          <w:szCs w:val="26"/>
          <w:lang w:eastAsia="es-ES"/>
        </w:rPr>
        <w:t>. </w:t>
      </w:r>
      <w:proofErr w:type="spellStart"/>
      <w:r w:rsidRPr="00460292">
        <w:rPr>
          <w:rFonts w:ascii="Georgia" w:eastAsia="Times New Roman" w:hAnsi="Georgia" w:cs="Times New Roman"/>
          <w:b w:val="0"/>
          <w:bCs w:val="0"/>
          <w:color w:val="4B443A"/>
          <w:sz w:val="26"/>
          <w:szCs w:val="26"/>
          <w:lang w:eastAsia="es-ES"/>
        </w:rPr>
        <w:t>Spe</w:t>
      </w:r>
      <w:proofErr w:type="spellEnd"/>
      <w:r w:rsidRPr="00460292">
        <w:rPr>
          <w:rFonts w:ascii="Georgia" w:eastAsia="Times New Roman" w:hAnsi="Georgia" w:cs="Times New Roman"/>
          <w:b w:val="0"/>
          <w:bCs w:val="0"/>
          <w:color w:val="4B443A"/>
          <w:sz w:val="26"/>
          <w:szCs w:val="26"/>
          <w:lang w:eastAsia="es-ES"/>
        </w:rPr>
        <w:t xml:space="preserve"> </w:t>
      </w:r>
      <w:proofErr w:type="spellStart"/>
      <w:r w:rsidRPr="00460292">
        <w:rPr>
          <w:rFonts w:ascii="Georgia" w:eastAsia="Times New Roman" w:hAnsi="Georgia" w:cs="Times New Roman"/>
          <w:b w:val="0"/>
          <w:bCs w:val="0"/>
          <w:color w:val="4B443A"/>
          <w:sz w:val="26"/>
          <w:szCs w:val="26"/>
          <w:lang w:eastAsia="es-ES"/>
        </w:rPr>
        <w:t>salvi</w:t>
      </w:r>
      <w:proofErr w:type="spellEnd"/>
      <w:r w:rsidRPr="00460292">
        <w:rPr>
          <w:rFonts w:ascii="Georgia" w:eastAsia="Times New Roman" w:hAnsi="Georgia" w:cs="Times New Roman"/>
          <w:b w:val="0"/>
          <w:bCs w:val="0"/>
          <w:color w:val="4B443A"/>
          <w:sz w:val="26"/>
          <w:szCs w:val="26"/>
          <w:lang w:eastAsia="es-ES"/>
        </w:rPr>
        <w:t>, 33.</w:t>
      </w:r>
      <w:bookmarkEnd w:id="14"/>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15" w:name="_[6]_Cf._Pío"/>
      <w:bookmarkStart w:id="16" w:name="_Toc507416960"/>
      <w:bookmarkEnd w:id="15"/>
      <w:r w:rsidRPr="00460292">
        <w:rPr>
          <w:rFonts w:ascii="Georgia" w:eastAsia="Times New Roman" w:hAnsi="Georgia" w:cs="Times New Roman"/>
          <w:b w:val="0"/>
          <w:bCs w:val="0"/>
          <w:color w:val="4B443A"/>
          <w:sz w:val="26"/>
          <w:szCs w:val="26"/>
          <w:lang w:eastAsia="es-ES"/>
        </w:rPr>
        <w:t xml:space="preserve">[6] Cf. Pío XII, </w:t>
      </w:r>
      <w:proofErr w:type="spellStart"/>
      <w:r w:rsidRPr="00460292">
        <w:rPr>
          <w:rFonts w:ascii="Georgia" w:eastAsia="Times New Roman" w:hAnsi="Georgia" w:cs="Times New Roman"/>
          <w:b w:val="0"/>
          <w:bCs w:val="0"/>
          <w:color w:val="4B443A"/>
          <w:sz w:val="26"/>
          <w:szCs w:val="26"/>
          <w:lang w:eastAsia="es-ES"/>
        </w:rPr>
        <w:t>Enc</w:t>
      </w:r>
      <w:proofErr w:type="spellEnd"/>
      <w:r w:rsidRPr="00460292">
        <w:rPr>
          <w:rFonts w:ascii="Georgia" w:eastAsia="Times New Roman" w:hAnsi="Georgia" w:cs="Times New Roman"/>
          <w:b w:val="0"/>
          <w:bCs w:val="0"/>
          <w:color w:val="4B443A"/>
          <w:sz w:val="26"/>
          <w:szCs w:val="26"/>
          <w:lang w:eastAsia="es-ES"/>
        </w:rPr>
        <w:t>. </w:t>
      </w:r>
      <w:proofErr w:type="spellStart"/>
      <w:r w:rsidRPr="00460292">
        <w:rPr>
          <w:rFonts w:ascii="Georgia" w:eastAsia="Times New Roman" w:hAnsi="Georgia" w:cs="Times New Roman"/>
          <w:b w:val="0"/>
          <w:bCs w:val="0"/>
          <w:color w:val="4B443A"/>
          <w:sz w:val="26"/>
          <w:szCs w:val="26"/>
          <w:lang w:eastAsia="es-ES"/>
        </w:rPr>
        <w:t>Fidei</w:t>
      </w:r>
      <w:proofErr w:type="spellEnd"/>
      <w:r w:rsidRPr="00460292">
        <w:rPr>
          <w:rFonts w:ascii="Georgia" w:eastAsia="Times New Roman" w:hAnsi="Georgia" w:cs="Times New Roman"/>
          <w:b w:val="0"/>
          <w:bCs w:val="0"/>
          <w:color w:val="4B443A"/>
          <w:sz w:val="26"/>
          <w:szCs w:val="26"/>
          <w:lang w:eastAsia="es-ES"/>
        </w:rPr>
        <w:t xml:space="preserve"> </w:t>
      </w:r>
      <w:proofErr w:type="spellStart"/>
      <w:r w:rsidRPr="00460292">
        <w:rPr>
          <w:rFonts w:ascii="Georgia" w:eastAsia="Times New Roman" w:hAnsi="Georgia" w:cs="Times New Roman"/>
          <w:b w:val="0"/>
          <w:bCs w:val="0"/>
          <w:color w:val="4B443A"/>
          <w:sz w:val="26"/>
          <w:szCs w:val="26"/>
          <w:lang w:eastAsia="es-ES"/>
        </w:rPr>
        <w:t>donum</w:t>
      </w:r>
      <w:proofErr w:type="spellEnd"/>
      <w:r w:rsidRPr="00460292">
        <w:rPr>
          <w:rFonts w:ascii="Georgia" w:eastAsia="Times New Roman" w:hAnsi="Georgia" w:cs="Times New Roman"/>
          <w:b w:val="0"/>
          <w:bCs w:val="0"/>
          <w:color w:val="4B443A"/>
          <w:sz w:val="26"/>
          <w:szCs w:val="26"/>
          <w:lang w:eastAsia="es-ES"/>
        </w:rPr>
        <w:t>, III.</w:t>
      </w:r>
      <w:bookmarkEnd w:id="16"/>
    </w:p>
    <w:p w:rsidR="00E039A5" w:rsidRPr="00460292" w:rsidRDefault="00E039A5" w:rsidP="00460292">
      <w:pPr>
        <w:pStyle w:val="Ttulo1"/>
        <w:spacing w:before="0"/>
        <w:rPr>
          <w:rFonts w:ascii="Georgia" w:eastAsia="Times New Roman" w:hAnsi="Georgia" w:cs="Times New Roman"/>
          <w:b w:val="0"/>
          <w:bCs w:val="0"/>
          <w:color w:val="4B443A"/>
          <w:sz w:val="26"/>
          <w:szCs w:val="26"/>
          <w:lang w:eastAsia="es-ES"/>
        </w:rPr>
      </w:pPr>
      <w:bookmarkStart w:id="17" w:name="_[7]_Misal_Romano,"/>
      <w:bookmarkStart w:id="18" w:name="_Toc507416961"/>
      <w:bookmarkEnd w:id="17"/>
      <w:r w:rsidRPr="00460292">
        <w:rPr>
          <w:rFonts w:ascii="Georgia" w:eastAsia="Times New Roman" w:hAnsi="Georgia" w:cs="Times New Roman"/>
          <w:b w:val="0"/>
          <w:bCs w:val="0"/>
          <w:color w:val="4B443A"/>
          <w:sz w:val="26"/>
          <w:szCs w:val="26"/>
          <w:lang w:eastAsia="es-ES"/>
        </w:rPr>
        <w:t>[7] Misal Romano, Vigilia Pascual, Lucernario.</w:t>
      </w:r>
      <w:bookmarkEnd w:id="18"/>
    </w:p>
    <w:p w:rsidR="0004043C" w:rsidRDefault="0004043C"/>
    <w:sectPr w:rsidR="0004043C" w:rsidSect="00460292">
      <w:pgSz w:w="11906" w:h="16838"/>
      <w:pgMar w:top="142"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A605D"/>
    <w:multiLevelType w:val="multilevel"/>
    <w:tmpl w:val="1E3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39A5"/>
    <w:rsid w:val="0004043C"/>
    <w:rsid w:val="004204C1"/>
    <w:rsid w:val="00460292"/>
    <w:rsid w:val="005B2FD5"/>
    <w:rsid w:val="006433F0"/>
    <w:rsid w:val="00687F6D"/>
    <w:rsid w:val="00691702"/>
    <w:rsid w:val="009F27B5"/>
    <w:rsid w:val="00E039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3C"/>
  </w:style>
  <w:style w:type="paragraph" w:styleId="Ttulo1">
    <w:name w:val="heading 1"/>
    <w:basedOn w:val="Normal"/>
    <w:next w:val="Normal"/>
    <w:link w:val="Ttulo1Car"/>
    <w:uiPriority w:val="9"/>
    <w:qFormat/>
    <w:rsid w:val="00460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039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039A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03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039A5"/>
    <w:rPr>
      <w:b/>
      <w:bCs/>
    </w:rPr>
  </w:style>
  <w:style w:type="character" w:styleId="Hipervnculo">
    <w:name w:val="Hyperlink"/>
    <w:basedOn w:val="Fuentedeprrafopredeter"/>
    <w:uiPriority w:val="99"/>
    <w:unhideWhenUsed/>
    <w:rsid w:val="00E039A5"/>
    <w:rPr>
      <w:color w:val="0000FF"/>
      <w:u w:val="single"/>
    </w:rPr>
  </w:style>
  <w:style w:type="paragraph" w:styleId="Textodeglobo">
    <w:name w:val="Balloon Text"/>
    <w:basedOn w:val="Normal"/>
    <w:link w:val="TextodegloboCar"/>
    <w:uiPriority w:val="99"/>
    <w:semiHidden/>
    <w:unhideWhenUsed/>
    <w:rsid w:val="00E03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9A5"/>
    <w:rPr>
      <w:rFonts w:ascii="Tahoma" w:hAnsi="Tahoma" w:cs="Tahoma"/>
      <w:sz w:val="16"/>
      <w:szCs w:val="16"/>
    </w:rPr>
  </w:style>
  <w:style w:type="character" w:customStyle="1" w:styleId="Ttulo1Car">
    <w:name w:val="Título 1 Car"/>
    <w:basedOn w:val="Fuentedeprrafopredeter"/>
    <w:link w:val="Ttulo1"/>
    <w:uiPriority w:val="9"/>
    <w:rsid w:val="00460292"/>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460292"/>
    <w:rPr>
      <w:color w:val="800080" w:themeColor="followedHyperlink"/>
      <w:u w:val="single"/>
    </w:rPr>
  </w:style>
  <w:style w:type="paragraph" w:styleId="TDC2">
    <w:name w:val="toc 2"/>
    <w:basedOn w:val="Normal"/>
    <w:next w:val="Normal"/>
    <w:autoRedefine/>
    <w:uiPriority w:val="39"/>
    <w:unhideWhenUsed/>
    <w:rsid w:val="00460292"/>
    <w:pPr>
      <w:spacing w:after="100"/>
      <w:ind w:left="220"/>
    </w:pPr>
  </w:style>
  <w:style w:type="paragraph" w:styleId="TDC1">
    <w:name w:val="toc 1"/>
    <w:basedOn w:val="Normal"/>
    <w:next w:val="Normal"/>
    <w:autoRedefine/>
    <w:uiPriority w:val="39"/>
    <w:unhideWhenUsed/>
    <w:rsid w:val="005B2FD5"/>
    <w:pPr>
      <w:tabs>
        <w:tab w:val="right" w:leader="dot" w:pos="8494"/>
      </w:tabs>
      <w:spacing w:after="0"/>
    </w:pPr>
    <w:rPr>
      <w:color w:val="FF0000"/>
    </w:rPr>
  </w:style>
</w:styles>
</file>

<file path=word/webSettings.xml><?xml version="1.0" encoding="utf-8"?>
<w:webSettings xmlns:r="http://schemas.openxmlformats.org/officeDocument/2006/relationships" xmlns:w="http://schemas.openxmlformats.org/wordprocessingml/2006/main">
  <w:divs>
    <w:div w:id="273445796">
      <w:bodyDiv w:val="1"/>
      <w:marLeft w:val="0"/>
      <w:marRight w:val="0"/>
      <w:marTop w:val="0"/>
      <w:marBottom w:val="0"/>
      <w:divBdr>
        <w:top w:val="none" w:sz="0" w:space="0" w:color="auto"/>
        <w:left w:val="none" w:sz="0" w:space="0" w:color="auto"/>
        <w:bottom w:val="none" w:sz="0" w:space="0" w:color="auto"/>
        <w:right w:val="none" w:sz="0" w:space="0" w:color="auto"/>
      </w:divBdr>
      <w:divsChild>
        <w:div w:id="111100405">
          <w:marLeft w:val="0"/>
          <w:marRight w:val="0"/>
          <w:marTop w:val="0"/>
          <w:marBottom w:val="0"/>
          <w:divBdr>
            <w:top w:val="none" w:sz="0" w:space="0" w:color="auto"/>
            <w:left w:val="none" w:sz="0" w:space="0" w:color="auto"/>
            <w:bottom w:val="none" w:sz="0" w:space="0" w:color="auto"/>
            <w:right w:val="none" w:sz="0" w:space="0" w:color="auto"/>
          </w:divBdr>
        </w:div>
        <w:div w:id="882326320">
          <w:marLeft w:val="0"/>
          <w:marRight w:val="0"/>
          <w:marTop w:val="0"/>
          <w:marBottom w:val="300"/>
          <w:divBdr>
            <w:top w:val="dotted" w:sz="6" w:space="0" w:color="CCC9C3"/>
            <w:left w:val="none" w:sz="0" w:space="0" w:color="auto"/>
            <w:bottom w:val="none" w:sz="0" w:space="0" w:color="auto"/>
            <w:right w:val="none" w:sz="0" w:space="0" w:color="auto"/>
          </w:divBdr>
          <w:divsChild>
            <w:div w:id="476267863">
              <w:marLeft w:val="0"/>
              <w:marRight w:val="0"/>
              <w:marTop w:val="0"/>
              <w:marBottom w:val="0"/>
              <w:divBdr>
                <w:top w:val="none" w:sz="0" w:space="0" w:color="auto"/>
                <w:left w:val="none" w:sz="0" w:space="0" w:color="auto"/>
                <w:bottom w:val="dotted" w:sz="6" w:space="7" w:color="CCC9C3"/>
                <w:right w:val="none" w:sz="0" w:space="0" w:color="auto"/>
              </w:divBdr>
            </w:div>
          </w:divsChild>
        </w:div>
        <w:div w:id="809594796">
          <w:marLeft w:val="0"/>
          <w:marRight w:val="0"/>
          <w:marTop w:val="225"/>
          <w:marBottom w:val="450"/>
          <w:divBdr>
            <w:top w:val="none" w:sz="0" w:space="0" w:color="auto"/>
            <w:left w:val="none" w:sz="0" w:space="0" w:color="auto"/>
            <w:bottom w:val="none" w:sz="0" w:space="0" w:color="auto"/>
            <w:right w:val="none" w:sz="0" w:space="0" w:color="auto"/>
          </w:divBdr>
        </w:div>
        <w:div w:id="705375466">
          <w:marLeft w:val="0"/>
          <w:marRight w:val="0"/>
          <w:marTop w:val="0"/>
          <w:marBottom w:val="0"/>
          <w:divBdr>
            <w:top w:val="none" w:sz="0" w:space="0" w:color="auto"/>
            <w:left w:val="none" w:sz="0" w:space="0" w:color="auto"/>
            <w:bottom w:val="none" w:sz="0" w:space="0" w:color="auto"/>
            <w:right w:val="none" w:sz="0" w:space="0" w:color="auto"/>
          </w:divBdr>
          <w:divsChild>
            <w:div w:id="1328895802">
              <w:blockQuote w:val="1"/>
              <w:marLeft w:val="600"/>
              <w:marRight w:val="0"/>
              <w:marTop w:val="0"/>
              <w:marBottom w:val="0"/>
              <w:divBdr>
                <w:top w:val="none" w:sz="0" w:space="0" w:color="auto"/>
                <w:left w:val="none" w:sz="0" w:space="0" w:color="auto"/>
                <w:bottom w:val="none" w:sz="0" w:space="0" w:color="auto"/>
                <w:right w:val="none" w:sz="0" w:space="0" w:color="auto"/>
              </w:divBdr>
            </w:div>
            <w:div w:id="1772622739">
              <w:blockQuote w:val="1"/>
              <w:marLeft w:val="600"/>
              <w:marRight w:val="0"/>
              <w:marTop w:val="0"/>
              <w:marBottom w:val="0"/>
              <w:divBdr>
                <w:top w:val="none" w:sz="0" w:space="0" w:color="auto"/>
                <w:left w:val="none" w:sz="0" w:space="0" w:color="auto"/>
                <w:bottom w:val="none" w:sz="0" w:space="0" w:color="auto"/>
                <w:right w:val="none" w:sz="0" w:space="0" w:color="auto"/>
              </w:divBdr>
            </w:div>
            <w:div w:id="52505424">
              <w:blockQuote w:val="1"/>
              <w:marLeft w:val="600"/>
              <w:marRight w:val="0"/>
              <w:marTop w:val="0"/>
              <w:marBottom w:val="0"/>
              <w:divBdr>
                <w:top w:val="none" w:sz="0" w:space="0" w:color="auto"/>
                <w:left w:val="none" w:sz="0" w:space="0" w:color="auto"/>
                <w:bottom w:val="none" w:sz="0" w:space="0" w:color="auto"/>
                <w:right w:val="none" w:sz="0" w:space="0" w:color="auto"/>
              </w:divBdr>
            </w:div>
            <w:div w:id="633173348">
              <w:blockQuote w:val="1"/>
              <w:marLeft w:val="600"/>
              <w:marRight w:val="0"/>
              <w:marTop w:val="0"/>
              <w:marBottom w:val="0"/>
              <w:divBdr>
                <w:top w:val="none" w:sz="0" w:space="0" w:color="auto"/>
                <w:left w:val="none" w:sz="0" w:space="0" w:color="auto"/>
                <w:bottom w:val="none" w:sz="0" w:space="0" w:color="auto"/>
                <w:right w:val="none" w:sz="0" w:space="0" w:color="auto"/>
              </w:divBdr>
            </w:div>
            <w:div w:id="752972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997CD-0A9D-4ACA-B15E-56C782CF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1711</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Fomento de Centros de Enseñanza, S.A.</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Palomar</dc:creator>
  <cp:lastModifiedBy>Palomar</cp:lastModifiedBy>
  <cp:revision>4</cp:revision>
  <dcterms:created xsi:type="dcterms:W3CDTF">2018-02-26T12:02:00Z</dcterms:created>
  <dcterms:modified xsi:type="dcterms:W3CDTF">2018-02-26T13:16:00Z</dcterms:modified>
</cp:coreProperties>
</file>